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94011">
        <w:rPr>
          <w:rFonts w:ascii="Times New Roman" w:hAnsi="Times New Roman"/>
          <w:b/>
          <w:sz w:val="24"/>
          <w:szCs w:val="24"/>
        </w:rPr>
        <w:t>3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E94011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</w:t>
      </w:r>
      <w:r w:rsidR="00E94011">
        <w:rPr>
          <w:rFonts w:ascii="Times New Roman" w:hAnsi="Times New Roman" w:cs="Times New Roman"/>
          <w:sz w:val="24"/>
          <w:szCs w:val="24"/>
        </w:rPr>
        <w:t>1</w:t>
      </w:r>
      <w:r w:rsidR="00797361">
        <w:rPr>
          <w:rFonts w:ascii="Times New Roman" w:hAnsi="Times New Roman" w:cs="Times New Roman"/>
          <w:sz w:val="24"/>
          <w:szCs w:val="24"/>
        </w:rPr>
        <w:t>5</w:t>
      </w:r>
      <w:r w:rsidR="00E94011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>2016 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AD7B15">
        <w:rPr>
          <w:rFonts w:ascii="Times New Roman" w:hAnsi="Times New Roman"/>
          <w:sz w:val="24"/>
          <w:szCs w:val="24"/>
        </w:rPr>
        <w:t>6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1403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AD7B15">
        <w:rPr>
          <w:rFonts w:ascii="Times New Roman" w:hAnsi="Times New Roman"/>
          <w:sz w:val="24"/>
          <w:szCs w:val="24"/>
        </w:rPr>
        <w:t>6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536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AD7B15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</w:t>
      </w:r>
      <w:r w:rsidRPr="00AD7B15">
        <w:rPr>
          <w:rFonts w:ascii="Times New Roman" w:hAnsi="Times New Roman"/>
          <w:sz w:val="24"/>
          <w:szCs w:val="24"/>
        </w:rPr>
        <w:t xml:space="preserve">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AD7B15">
        <w:rPr>
          <w:rFonts w:ascii="Times New Roman" w:hAnsi="Times New Roman"/>
          <w:sz w:val="24"/>
          <w:szCs w:val="24"/>
          <w:lang w:val="en-US"/>
        </w:rPr>
        <w:t>V</w:t>
      </w:r>
      <w:r w:rsidRPr="00AD7B15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D7B15">
        <w:rPr>
          <w:rFonts w:ascii="Times New Roman" w:hAnsi="Times New Roman"/>
          <w:sz w:val="24"/>
          <w:szCs w:val="24"/>
        </w:rPr>
        <w:t>7</w:t>
      </w:r>
      <w:r w:rsidRPr="00AD7B15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D7B15">
        <w:rPr>
          <w:rFonts w:ascii="Times New Roman" w:hAnsi="Times New Roman"/>
          <w:sz w:val="24"/>
          <w:szCs w:val="24"/>
        </w:rPr>
        <w:t xml:space="preserve"> </w:t>
      </w:r>
    </w:p>
    <w:p w:rsidR="00F74600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2DA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0A4877" w:rsidRPr="00C9398B" w:rsidRDefault="00C62A9C" w:rsidP="000A4877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98B">
        <w:rPr>
          <w:rFonts w:ascii="Times New Roman" w:hAnsi="Times New Roman" w:cs="Times New Roman"/>
          <w:sz w:val="24"/>
          <w:szCs w:val="24"/>
        </w:rPr>
        <w:t>Пункт 6 р</w:t>
      </w:r>
      <w:r w:rsidR="001274BC" w:rsidRPr="00C9398B">
        <w:rPr>
          <w:rFonts w:ascii="Times New Roman" w:hAnsi="Times New Roman" w:cs="Times New Roman"/>
          <w:sz w:val="24"/>
          <w:szCs w:val="24"/>
        </w:rPr>
        <w:t>аздел</w:t>
      </w:r>
      <w:r w:rsidRPr="00C9398B">
        <w:rPr>
          <w:rFonts w:ascii="Times New Roman" w:hAnsi="Times New Roman" w:cs="Times New Roman"/>
          <w:sz w:val="24"/>
          <w:szCs w:val="24"/>
        </w:rPr>
        <w:t>а</w:t>
      </w:r>
      <w:r w:rsidR="001274BC" w:rsidRPr="00C9398B">
        <w:rPr>
          <w:rFonts w:ascii="Times New Roman" w:hAnsi="Times New Roman" w:cs="Times New Roman"/>
          <w:sz w:val="24"/>
          <w:szCs w:val="24"/>
        </w:rPr>
        <w:t xml:space="preserve"> </w:t>
      </w:r>
      <w:r w:rsidRPr="00C939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74BC" w:rsidRPr="00C9398B">
        <w:rPr>
          <w:rFonts w:ascii="Times New Roman" w:hAnsi="Times New Roman" w:cs="Times New Roman"/>
          <w:sz w:val="24"/>
          <w:szCs w:val="24"/>
        </w:rPr>
        <w:t xml:space="preserve"> дополнить абзацами следующего содержания:</w:t>
      </w:r>
    </w:p>
    <w:p w:rsidR="000A4877" w:rsidRPr="000A4877" w:rsidRDefault="00E8752D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A4877" w:rsidRPr="000A4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Стоматологическая помощь</w:t>
      </w:r>
      <w:r w:rsidR="000A4877"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Первичный прием в стоматологии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первичное посещение пациентом специалиста стоматологического профиля в календарном году в одном МО. При этом в первичной медицинской документации должны быть: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отражены состояния зубных рядов,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определены индексы интенсивности кариеса,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определены гигиенические индексы, 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отражены состояния краевого пародонта и слизистой оболочки полости рта,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данные результата визуального онкоскрининга,</w:t>
      </w:r>
    </w:p>
    <w:p w:rsidR="000A4877" w:rsidRPr="000A4877" w:rsidRDefault="000A4877" w:rsidP="000A4877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 план обследования, лечения, и, при необходимости, консультаций и динамического наблюдения.</w:t>
      </w:r>
    </w:p>
    <w:p w:rsidR="000A4877" w:rsidRPr="000A4877" w:rsidRDefault="000A4877" w:rsidP="000A4877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Повторный прием в стоматологии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второе и каждое последующее посещение в рамках случая оказания медицинской помощи по заболеванию. Повторным приемом считается также привлечение консультантов в рамках случая оказания медицинской помощи. </w:t>
      </w:r>
    </w:p>
    <w:p w:rsidR="000A4877" w:rsidRPr="000A4877" w:rsidRDefault="000A4877" w:rsidP="000A4877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Повторным посещением на стоматологическом приеме является каждое последующее посещение в течение одного календарного года в одной медицинской организации</w:t>
      </w:r>
      <w:r w:rsidRPr="000A48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A4877" w:rsidRPr="000A4877" w:rsidRDefault="000A4877" w:rsidP="000A4877">
      <w:pPr>
        <w:widowControl w:val="0"/>
        <w:spacing w:after="0" w:line="247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Прием по диспансерному наблюдению в стоматологии – </w:t>
      </w:r>
      <w:r w:rsidRPr="000A48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Законченный случай в стоматологии 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совокупность медицинских услуг, оказанных пациенту при обращении за стоматологической помощью по поводу одного заболевания, при котором цель посещения/ посещений (консультация, лечебно-диагностическое, профилактическое посещение) достигнута. Сроком лечения считается период со даты начала до даты окончания лечения.</w:t>
      </w:r>
    </w:p>
    <w:p w:rsidR="000A4877" w:rsidRPr="000A4877" w:rsidRDefault="000A4877" w:rsidP="000A4877">
      <w:pPr>
        <w:widowControl w:val="0"/>
        <w:spacing w:after="0" w:line="247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Незаконченный случай лечения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 при оказании стоматологической помощи в амбулаторных условиях – предоставление медицинской помощи по заболеванию с недостигнутым клиническим результатом лечения. 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Посещение с профилактической целью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посещения пациентом врача-специалиста стоматологического профиля (зубного врача, гигиениста стоматологического), направленное на предупреждение развития стоматологических заболеваний.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Посещение по неотложной помощи в стоматологии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разовое посещение пациентом врача-специалиста стоматологического профиля (зубного врача) при островозникших и обострении хронических заболеваний челюстно-лицевой области, которая должна быть оказана на момент обращения пациента в медицинскую организацию.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Обращение по заболеванию в стоматологии</w:t>
      </w:r>
      <w:r w:rsidRPr="000A4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законченный случай в стоматологии по лечению одного стоматологического заболевания. </w:t>
      </w:r>
    </w:p>
    <w:p w:rsidR="000A4877" w:rsidRPr="000A4877" w:rsidRDefault="000A4877" w:rsidP="000A4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Законченный случай лечения в стоматологии по КСГ - </w:t>
      </w:r>
      <w:r w:rsidRPr="000A4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стоматологической медицинской помощи по заболеванию с первичного обращения до достижения клинического результата (выздоровление, достижение ремиссии, восстановление коронки зуба и т.д.) при отсутствии клинических показаний для повторного обращения. </w:t>
      </w:r>
    </w:p>
    <w:p w:rsidR="000A4877" w:rsidRDefault="000A4877" w:rsidP="000A4877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4877">
        <w:rPr>
          <w:rFonts w:ascii="Times New Roman" w:hAnsi="Times New Roman" w:cs="Times New Roman"/>
          <w:b/>
          <w:sz w:val="24"/>
          <w:szCs w:val="24"/>
        </w:rPr>
        <w:t>Условная единица трудоемкости</w:t>
      </w:r>
      <w:r w:rsidRPr="000A4877">
        <w:rPr>
          <w:rFonts w:ascii="Times New Roman" w:hAnsi="Times New Roman" w:cs="Times New Roman"/>
          <w:sz w:val="24"/>
          <w:szCs w:val="24"/>
        </w:rPr>
        <w:t xml:space="preserve"> при оказании стоматологической помощи (далее – УЕТ) – </w:t>
      </w:r>
      <w:r w:rsidRPr="000A4877">
        <w:rPr>
          <w:rFonts w:ascii="Times New Roman" w:hAnsi="Times New Roman" w:cs="Times New Roman"/>
          <w:color w:val="000000"/>
          <w:sz w:val="24"/>
          <w:szCs w:val="24"/>
        </w:rPr>
        <w:t>норматив времени, затраченный на оказание медицинской помощи у специалистов стоматологического профиля и равный 10 минутам</w:t>
      </w:r>
      <w:r w:rsidRPr="000A4877">
        <w:rPr>
          <w:rFonts w:ascii="Times New Roman" w:hAnsi="Times New Roman" w:cs="Times New Roman"/>
          <w:sz w:val="24"/>
          <w:szCs w:val="24"/>
        </w:rPr>
        <w:t>.</w:t>
      </w:r>
      <w:r w:rsidR="00E8752D">
        <w:rPr>
          <w:rFonts w:ascii="Times New Roman" w:hAnsi="Times New Roman" w:cs="Times New Roman"/>
          <w:sz w:val="24"/>
          <w:szCs w:val="24"/>
        </w:rPr>
        <w:t>».</w:t>
      </w:r>
    </w:p>
    <w:p w:rsidR="002C1DFB" w:rsidRPr="00C9398B" w:rsidRDefault="00C62A9C" w:rsidP="001274BC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98B">
        <w:rPr>
          <w:rFonts w:ascii="Times New Roman" w:hAnsi="Times New Roman" w:cs="Times New Roman"/>
          <w:bCs/>
          <w:sz w:val="24"/>
          <w:szCs w:val="24"/>
        </w:rPr>
        <w:t>Подпункт 1 пункт</w:t>
      </w:r>
      <w:r w:rsidR="00052DDD" w:rsidRPr="00C9398B">
        <w:rPr>
          <w:rFonts w:ascii="Times New Roman" w:hAnsi="Times New Roman" w:cs="Times New Roman"/>
          <w:bCs/>
          <w:sz w:val="24"/>
          <w:szCs w:val="24"/>
        </w:rPr>
        <w:t>а</w:t>
      </w:r>
      <w:r w:rsidRPr="00C9398B">
        <w:rPr>
          <w:rFonts w:ascii="Times New Roman" w:hAnsi="Times New Roman" w:cs="Times New Roman"/>
          <w:bCs/>
          <w:sz w:val="24"/>
          <w:szCs w:val="24"/>
        </w:rPr>
        <w:t xml:space="preserve"> 8 р</w:t>
      </w:r>
      <w:r w:rsidR="001274BC" w:rsidRPr="00C9398B">
        <w:rPr>
          <w:rFonts w:ascii="Times New Roman" w:hAnsi="Times New Roman" w:cs="Times New Roman"/>
          <w:bCs/>
          <w:sz w:val="24"/>
          <w:szCs w:val="24"/>
        </w:rPr>
        <w:t>аздел</w:t>
      </w:r>
      <w:r w:rsidRPr="00C9398B">
        <w:rPr>
          <w:rFonts w:ascii="Times New Roman" w:hAnsi="Times New Roman" w:cs="Times New Roman"/>
          <w:bCs/>
          <w:sz w:val="24"/>
          <w:szCs w:val="24"/>
        </w:rPr>
        <w:t>а</w:t>
      </w:r>
      <w:r w:rsidR="001274BC" w:rsidRPr="00C939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398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1274BC" w:rsidRPr="00C9398B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редакции:</w:t>
      </w:r>
    </w:p>
    <w:p w:rsidR="002C1DFB" w:rsidRPr="002C1DFB" w:rsidRDefault="002C1DFB" w:rsidP="002C1D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sz w:val="24"/>
          <w:szCs w:val="24"/>
        </w:rPr>
        <w:t>«1) 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организаций, распределение медицинских организаций, участвующих в реализации территориальной программы ОМС, осуществляется по следующим уровням: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b/>
          <w:sz w:val="24"/>
          <w:szCs w:val="24"/>
        </w:rPr>
        <w:t>первый уровень</w:t>
      </w:r>
      <w:r w:rsidRPr="002C1DFB">
        <w:rPr>
          <w:rFonts w:ascii="Times New Roman" w:hAnsi="Times New Roman"/>
          <w:sz w:val="24"/>
          <w:szCs w:val="24"/>
        </w:rPr>
        <w:t xml:space="preserve"> - медицинские организации, имеющие в своей структуре подразделения, оказывающие населению в пределах муниципального образования (внутригородского округа):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sz w:val="24"/>
          <w:szCs w:val="24"/>
        </w:rPr>
        <w:t>первичную медико-санитарную помощь;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sz w:val="24"/>
          <w:szCs w:val="24"/>
        </w:rPr>
        <w:t>и (или) специализированную (за исключением высокотехнологичной) медицинскую помощь по 4 профилям, включая терапевтический, хирургический и педиатрический профиль;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sz w:val="24"/>
          <w:szCs w:val="24"/>
        </w:rPr>
        <w:t>и (или) скорую, в том числе скорую специализированную, медицинскую помощь;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b/>
          <w:sz w:val="24"/>
          <w:szCs w:val="24"/>
        </w:rPr>
        <w:t>второй уровень</w:t>
      </w:r>
      <w:r w:rsidRPr="002C1DFB">
        <w:rPr>
          <w:rFonts w:ascii="Times New Roman" w:hAnsi="Times New Roman"/>
          <w:sz w:val="24"/>
          <w:szCs w:val="24"/>
        </w:rPr>
        <w:t xml:space="preserve"> - медицинские организации, имеющие в своей структуре отделения и (или) центры, оказывающие в том числе специализированную (за исключением высокотехнологичной) медицинскую помощь по 5 и более профилям медицинской помощи и (или) населению нескольких муниципальных образований, а также специализированные больницы, больницы скорой медицинской помощи, центры;</w:t>
      </w:r>
    </w:p>
    <w:p w:rsidR="002C1DFB" w:rsidRPr="002C1DFB" w:rsidRDefault="002C1DFB" w:rsidP="002C1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1DFB">
        <w:rPr>
          <w:rFonts w:ascii="Times New Roman" w:hAnsi="Times New Roman"/>
          <w:b/>
          <w:sz w:val="24"/>
          <w:szCs w:val="24"/>
        </w:rPr>
        <w:t>третий уровень</w:t>
      </w:r>
      <w:r w:rsidRPr="002C1DFB">
        <w:rPr>
          <w:rFonts w:ascii="Times New Roman" w:hAnsi="Times New Roman"/>
          <w:sz w:val="24"/>
          <w:szCs w:val="24"/>
        </w:rPr>
        <w:t xml:space="preserve"> - медицинские организации, имеющие в своей структуре подразделения, оказывающие населению высокотехнологичную медицинскую помощь.».</w:t>
      </w:r>
    </w:p>
    <w:p w:rsidR="002C1DFB" w:rsidRPr="00C9398B" w:rsidRDefault="002C1DFB" w:rsidP="002C1DFB">
      <w:pPr>
        <w:pStyle w:val="ConsPlusNonformat"/>
        <w:ind w:left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74BC" w:rsidRPr="00C334E7" w:rsidRDefault="00C9398B" w:rsidP="001274BC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4E7">
        <w:rPr>
          <w:rFonts w:ascii="Times New Roman" w:hAnsi="Times New Roman" w:cs="Times New Roman"/>
          <w:sz w:val="24"/>
          <w:szCs w:val="24"/>
        </w:rPr>
        <w:t>Подпункты 1),2),3),4),5),6)  п</w:t>
      </w:r>
      <w:r w:rsidR="0067044C" w:rsidRPr="00C334E7">
        <w:rPr>
          <w:rFonts w:ascii="Times New Roman" w:hAnsi="Times New Roman" w:cs="Times New Roman"/>
          <w:sz w:val="24"/>
          <w:szCs w:val="24"/>
        </w:rPr>
        <w:t>ункт</w:t>
      </w:r>
      <w:r w:rsidRPr="00C334E7">
        <w:rPr>
          <w:rFonts w:ascii="Times New Roman" w:hAnsi="Times New Roman" w:cs="Times New Roman"/>
          <w:sz w:val="24"/>
          <w:szCs w:val="24"/>
        </w:rPr>
        <w:t>а</w:t>
      </w:r>
      <w:r w:rsidR="0067044C" w:rsidRPr="00C334E7">
        <w:rPr>
          <w:rFonts w:ascii="Times New Roman" w:hAnsi="Times New Roman" w:cs="Times New Roman"/>
          <w:sz w:val="24"/>
          <w:szCs w:val="24"/>
        </w:rPr>
        <w:t xml:space="preserve"> </w:t>
      </w:r>
      <w:r w:rsidR="001274BC" w:rsidRPr="00C334E7">
        <w:rPr>
          <w:rFonts w:ascii="Times New Roman" w:hAnsi="Times New Roman" w:cs="Times New Roman"/>
          <w:sz w:val="24"/>
          <w:szCs w:val="24"/>
        </w:rPr>
        <w:t xml:space="preserve">2 </w:t>
      </w:r>
      <w:r w:rsidR="00C62A9C" w:rsidRPr="00C334E7">
        <w:rPr>
          <w:rFonts w:ascii="Times New Roman" w:hAnsi="Times New Roman" w:cs="Times New Roman"/>
          <w:sz w:val="24"/>
          <w:szCs w:val="24"/>
        </w:rPr>
        <w:t>част</w:t>
      </w:r>
      <w:r w:rsidR="0067044C" w:rsidRPr="00C334E7">
        <w:rPr>
          <w:rFonts w:ascii="Times New Roman" w:hAnsi="Times New Roman" w:cs="Times New Roman"/>
          <w:sz w:val="24"/>
          <w:szCs w:val="24"/>
        </w:rPr>
        <w:t>и</w:t>
      </w:r>
      <w:r w:rsidR="00C62A9C" w:rsidRPr="00C334E7">
        <w:rPr>
          <w:rFonts w:ascii="Times New Roman" w:hAnsi="Times New Roman" w:cs="Times New Roman"/>
          <w:sz w:val="24"/>
          <w:szCs w:val="24"/>
        </w:rPr>
        <w:t xml:space="preserve"> 1 раздела </w:t>
      </w:r>
      <w:r w:rsidR="00C62A9C" w:rsidRPr="00C334E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62A9C" w:rsidRPr="00C334E7">
        <w:rPr>
          <w:rFonts w:ascii="Times New Roman" w:hAnsi="Times New Roman" w:cs="Times New Roman"/>
          <w:sz w:val="24"/>
          <w:szCs w:val="24"/>
        </w:rPr>
        <w:t xml:space="preserve"> </w:t>
      </w:r>
      <w:r w:rsidR="00C334E7">
        <w:rPr>
          <w:rFonts w:ascii="Times New Roman" w:hAnsi="Times New Roman" w:cs="Times New Roman"/>
          <w:sz w:val="24"/>
          <w:szCs w:val="24"/>
        </w:rPr>
        <w:t>исключить и дополнить пункт 2 части 1</w:t>
      </w:r>
      <w:r w:rsidRPr="00C334E7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Pr="00C334E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334E7">
        <w:rPr>
          <w:rFonts w:ascii="Times New Roman" w:hAnsi="Times New Roman" w:cs="Times New Roman"/>
          <w:sz w:val="24"/>
          <w:szCs w:val="24"/>
        </w:rPr>
        <w:t xml:space="preserve"> подпунктами следующего содержания</w:t>
      </w:r>
      <w:r w:rsidR="001274BC" w:rsidRPr="00C334E7">
        <w:rPr>
          <w:rFonts w:ascii="Times New Roman" w:hAnsi="Times New Roman" w:cs="Times New Roman"/>
          <w:sz w:val="24"/>
          <w:szCs w:val="24"/>
        </w:rPr>
        <w:t>:</w:t>
      </w:r>
    </w:p>
    <w:p w:rsidR="00E8752D" w:rsidRPr="00E8752D" w:rsidRDefault="00C9398B" w:rsidP="00E8752D">
      <w:pPr>
        <w:pStyle w:val="ConsPlusNonformat"/>
        <w:ind w:left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медицинских организаций на оказание </w:t>
      </w:r>
      <w:r w:rsidRPr="00776D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стоматологической помощи в амбулаторных условиях не включены в тарифы подушевого финансирования медицинской помощи, оказанной в амбулаторных условиях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(амбулаторный подушевой норматив финансирования).</w:t>
      </w:r>
    </w:p>
    <w:p w:rsidR="00776D32" w:rsidRPr="00C334E7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стоматологической помощи осуществляется в соответствии с</w:t>
      </w:r>
      <w:r w:rsidR="00E8752D"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действующими КСГ (Приложение </w:t>
      </w: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38),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УЕТ (</w:t>
      </w:r>
      <w:r w:rsidR="00E8752D"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37) соответствующим Приложению 8 Методических рекомендаций по способам оплаты медицинской помощи за счет обязательного медицинского страхования (протокол заседания от 09.12.2016 года №66/11/18), а также ПМУ и СМУ не входящих в состав КСГ (</w:t>
      </w:r>
      <w:r w:rsidR="00E8752D"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40).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Тарифы КСГ и тарифы ПМУ и СМУ определены в УЕТ. 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наполнение (услугами) КСГ</w:t>
      </w:r>
      <w:r w:rsidRPr="00776D32">
        <w:rPr>
          <w:rFonts w:cs="Times New Roman"/>
        </w:rPr>
        <w:t xml:space="preserve"> (</w:t>
      </w:r>
      <w:r w:rsidRPr="009C67F4">
        <w:rPr>
          <w:rFonts w:ascii="Times New Roman" w:hAnsi="Times New Roman" w:cs="Times New Roman"/>
          <w:sz w:val="24"/>
          <w:szCs w:val="24"/>
        </w:rPr>
        <w:t>Приложение 39</w:t>
      </w:r>
      <w:r w:rsidRPr="00776D32">
        <w:rPr>
          <w:rFonts w:cs="Times New Roman"/>
        </w:rPr>
        <w:t xml:space="preserve"> 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видов (услуг) стоматологической помощи) при оказании стоматологической помощи взрослому и детскому населению Ханты-Мансийского автономного округа – Югры в системе ОМС определен Приложением 39 к Тарифному соглашению.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объемов медицинской помощи осуществляется по количеству принятых к оплате КСГ: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обращения по заболеванию по КСГ №3 - №30,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посещений с профилактической целью по КСГ №1,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посещения по неотложной медицинской помощи по КСГ №2.</w:t>
      </w:r>
    </w:p>
    <w:p w:rsidR="00776D32" w:rsidRPr="00C334E7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1 УЕТ утверждается настоящим Тарифным соглашением (</w:t>
      </w: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41). В расчете используются следующие данные: </w:t>
      </w:r>
    </w:p>
    <w:p w:rsidR="00776D32" w:rsidRPr="00C334E7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расчета 1 УЕТ: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8"/>
          <w:szCs w:val="28"/>
          <w:lang w:eastAsia="ru-RU"/>
        </w:rPr>
        <w:t>1УЕТ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776D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/((</w:t>
      </w:r>
      <w:r w:rsidRPr="00776D32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776D32">
        <w:rPr>
          <w:rFonts w:ascii="Times New Roman" w:eastAsia="Times New Roman" w:hAnsi="Times New Roman" w:cs="Times New Roman"/>
          <w:sz w:val="20"/>
          <w:szCs w:val="20"/>
          <w:lang w:eastAsia="ru-RU"/>
        </w:rPr>
        <w:t>КСГ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776D32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776D3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)*</w:t>
      </w:r>
      <w:r w:rsidRPr="00776D3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СПК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938F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776D3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КСГ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ПМУ И СМУ выраженные в УЕТ (V</w:t>
      </w:r>
      <w:r w:rsidRPr="00776D3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УСЛУГ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Перечнем.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Финансовое обеспечение на оказание стоматологической помощи медицинских организаций на отчетный период (ОС). </w:t>
      </w:r>
    </w:p>
    <w:p w:rsid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Средний поправочный коэффициент (СПК) установлен в размере 1,1 с целью учета прогнозируемого роста средней сложности пролеченных пациентов как признака соблюдения принципа максимальной санации полости рта и зубов (лечение 2-х, 3-х зубов) за одно посещение.</w:t>
      </w:r>
    </w:p>
    <w:p w:rsidR="006938F0" w:rsidRPr="006938F0" w:rsidRDefault="006938F0" w:rsidP="006938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38F0">
        <w:rPr>
          <w:rFonts w:ascii="Times New Roman" w:hAnsi="Times New Roman" w:cs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(2016 год) в медицинских организациях оказывающих стоматологическую помощь</w:t>
      </w:r>
      <w:r w:rsidRPr="006938F0">
        <w:rPr>
          <w:rFonts w:ascii="Times New Roman" w:hAnsi="Times New Roman" w:cs="Times New Roman"/>
          <w:sz w:val="26"/>
          <w:szCs w:val="26"/>
        </w:rPr>
        <w:t>.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:rsidR="00776D32" w:rsidRPr="00776D32" w:rsidRDefault="00776D32" w:rsidP="00776D32">
      <w:pPr>
        <w:numPr>
          <w:ilvl w:val="1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формирования реестров за оказанную стоматологическую помощь: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(Приложение №38), ПМУ и СМУ, не входящих в состав КСГ (Приложение №40) и выраженных в УЕТ.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реестра за оказанную стоматологическую помощь за отчётный период проводится:</w:t>
      </w:r>
    </w:p>
    <w:p w:rsidR="00776D32" w:rsidRPr="00776D32" w:rsidRDefault="00776D32" w:rsidP="00776D3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законченным случаям оказания медицинской помощи, выраженных в КСГ, ПМУ и СМУ, не входящих в состав КСГ;</w:t>
      </w:r>
    </w:p>
    <w:p w:rsidR="00776D32" w:rsidRPr="00776D32" w:rsidRDefault="00776D32" w:rsidP="00776D3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незаконченным случаям медицинской помощи по ПМУ и СМУ, не входящих в состав КСГ.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персонифицированного учета стоматологической медицинской помощи реестры представляются в электронном виде, по утверждённому формату.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Реестры за оказанную медицинскую помощь формируются по случаям, окончившимся в отчётном периоде, независимо от даты начала лечения.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</w:t>
      </w: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ведет учет своей деятельности по основной ставке и ставке совместительства под разными кодами специальностей.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реестра необходимо указывать: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 посещения (с профилактической целью, по неотложной помощи, обращение по заболеванию),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диагноз по международной классификации болезней X пересмотра,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сегмент, номер зуба и локализацию при КСГ: 4, 5, 6, 12, 13, 14, 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сегмент и номер зуба при КСГ: 2, 11, 17, 18, 19, 26, 27,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код КСГ,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код ПМУ и/или СМУ, подаваемых вне КСГ,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УЕТ соответствующие к примененным КСГ, ПМУ, СМУ,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исход,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дополнительный исход.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повторных (последующих) посещениях пациентами специалистов стоматологического профиля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явки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прием……». Диспансерные приемы формируются как обращение по заболеванию. 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:rsidR="00776D32" w:rsidRPr="00776D32" w:rsidRDefault="00776D32" w:rsidP="00776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связи с диспансеризацией определённых групп населения;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связи с медицинскими осмотрами в соответствии с порядками, утверждаемыми Министерством здравоохранения Российской Федерации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Формируется как посещение с профилактической целью, без указания КСГ №1. 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 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один день не подлежат оплате случаи обращения пациента по поводу заболевания и случай посещения с профилактической целью, то есть одновременно с КСГ №1 другие КСГ оплате не подлежат.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неотложной помощи в ночное время, выходные и праздничные дни вне зависимости первичный прием у пациента или повторный в реестр включается: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врачами-стоматологами всех специальностей - B01.064.002 «Прием (осмотр, консультация) врача-стоматолога повторный»,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зубными врачами - B01.065.004 «Прием (осмотр, консультация) зубного врача повторный».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когда в одно посещение, у одного врача-специалиста осуществляется: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лечение неосложненного и/или осложненного кариеса двух и более зубов по одно- и/или разноименным КСГ;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герметизация фиссур двух и более зубов;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лечение заболеваний твердых тканей зубов и лечение заболеваний тканей краевого пародонта или слизистой оболочки полости рта;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удаление двух и более зубов по одноименной КСГ;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два и более оперативных вмешательств одно- и разноименных КСГ;</w:t>
      </w:r>
    </w:p>
    <w:p w:rsidR="00776D32" w:rsidRPr="00776D32" w:rsidRDefault="00776D32" w:rsidP="00776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оформляется 2 и более (по необходимости) КСГ. </w:t>
      </w:r>
    </w:p>
    <w:p w:rsidR="00776D32" w:rsidRPr="00776D32" w:rsidRDefault="00776D32" w:rsidP="00776D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по заболеванию в стоматологии как законченный случай может складываться из первичных и повторных посещений, а может завершаться в одно посещение.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№19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№8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 «Аппликация лекарственного препарата на слизистую оболочку полости рта» составляет не менее 5.</w:t>
      </w:r>
    </w:p>
    <w:p w:rsidR="00776D32" w:rsidRPr="00776D32" w:rsidRDefault="00776D32" w:rsidP="00776D32">
      <w:pPr>
        <w:numPr>
          <w:ilvl w:val="2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ортодонтического лечения после предоставления к оплате законченного случая лечения по КСГ №28 - 30 следующие ПМУ:</w:t>
      </w:r>
    </w:p>
    <w:p w:rsidR="00776D32" w:rsidRPr="00776D32" w:rsidRDefault="00776D32" w:rsidP="00C93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A16.07.028 «Ортодонтическая коррекция», </w:t>
      </w:r>
    </w:p>
    <w:p w:rsidR="00776D32" w:rsidRPr="00776D32" w:rsidRDefault="00776D32" w:rsidP="00C93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A16.07.048.001 «Ортодонтическая коррекция с применением брекет-системы (фиксация ретейнера)»,</w:t>
      </w:r>
    </w:p>
    <w:p w:rsidR="00776D32" w:rsidRPr="00776D32" w:rsidRDefault="00776D32" w:rsidP="00C93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>-  A16.07.048.002 «Ортодонтическая коррекция с применением брекет-системы (смена дуги на этапах лечения)»,</w:t>
      </w:r>
    </w:p>
    <w:p w:rsidR="00776D32" w:rsidRPr="00776D32" w:rsidRDefault="00776D32" w:rsidP="00C93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A16.07.048.008 «Снятие брекет-системы (одна челюсть)) </w:t>
      </w:r>
    </w:p>
    <w:p w:rsidR="000A4877" w:rsidRDefault="00776D32" w:rsidP="00C9398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776D32">
        <w:rPr>
          <w:rFonts w:ascii="Times New Roman" w:hAnsi="Times New Roman" w:cs="Times New Roman"/>
          <w:sz w:val="24"/>
          <w:szCs w:val="24"/>
        </w:rPr>
        <w:t>могут предъявляться к оплате неоднократно, отдельно в течение 12-18 месяцев до завершения этапа ортодонтического лечения.</w:t>
      </w:r>
      <w:r w:rsidR="00E8752D">
        <w:rPr>
          <w:rFonts w:ascii="Times New Roman" w:hAnsi="Times New Roman" w:cs="Times New Roman"/>
          <w:sz w:val="24"/>
          <w:szCs w:val="24"/>
        </w:rPr>
        <w:t>».</w:t>
      </w:r>
    </w:p>
    <w:p w:rsidR="00C06334" w:rsidRPr="00C334E7" w:rsidRDefault="00C334E7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4E7">
        <w:rPr>
          <w:rFonts w:ascii="Times New Roman" w:hAnsi="Times New Roman" w:cs="Times New Roman"/>
          <w:sz w:val="24"/>
          <w:szCs w:val="24"/>
        </w:rPr>
        <w:t>Абзац 2 пункта 6) части 2</w:t>
      </w:r>
      <w:r w:rsidR="00C06334" w:rsidRPr="00C334E7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C06334" w:rsidRPr="00C334E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06334" w:rsidRPr="00C334E7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C06334" w:rsidRPr="00776D32" w:rsidRDefault="00C06334" w:rsidP="00C063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2DDD">
        <w:rPr>
          <w:rFonts w:ascii="Times New Roman" w:hAnsi="Times New Roman" w:cs="Times New Roman"/>
          <w:sz w:val="24"/>
          <w:szCs w:val="24"/>
        </w:rPr>
        <w:t>«</w:t>
      </w:r>
      <w:r w:rsidRPr="00052DDD">
        <w:rPr>
          <w:rFonts w:ascii="Times New Roman" w:hAnsi="Times New Roman"/>
          <w:sz w:val="24"/>
          <w:szCs w:val="24"/>
        </w:rPr>
        <w:t xml:space="preserve">При оплате </w:t>
      </w:r>
      <w:r w:rsidRPr="00776D32">
        <w:rPr>
          <w:rFonts w:ascii="Times New Roman" w:hAnsi="Times New Roman"/>
          <w:sz w:val="24"/>
          <w:szCs w:val="24"/>
        </w:rPr>
        <w:t>медицинской помощи по подушевому нормативу финансирования, оказанной в амбулаторных условиях, в подушевой норматив финансирования не включается оплата всех видов диспансеризации и профилактических осмотров отдельных категорий граждан, порядки, проведения которых установлен</w:t>
      </w:r>
      <w:r w:rsidR="0067044C" w:rsidRPr="00776D32">
        <w:rPr>
          <w:rFonts w:ascii="Times New Roman" w:hAnsi="Times New Roman"/>
          <w:sz w:val="24"/>
          <w:szCs w:val="24"/>
        </w:rPr>
        <w:t>ы нормативно-правовыми актами».</w:t>
      </w:r>
    </w:p>
    <w:p w:rsidR="00E94011" w:rsidRPr="00A3564B" w:rsidRDefault="00E94011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6D32">
        <w:rPr>
          <w:rFonts w:ascii="Times New Roman" w:hAnsi="Times New Roman"/>
          <w:bCs/>
          <w:sz w:val="24"/>
          <w:szCs w:val="24"/>
        </w:rPr>
        <w:t>Приложение 7 «Тарифы оплаты медицинской помощи при оказании</w:t>
      </w:r>
      <w:r w:rsidRPr="00E94011">
        <w:rPr>
          <w:rFonts w:ascii="Times New Roman" w:hAnsi="Times New Roman"/>
          <w:bCs/>
          <w:sz w:val="24"/>
          <w:szCs w:val="24"/>
        </w:rPr>
        <w:t xml:space="preserve"> в амбулаторных условиях» изложить в новой редакции согласно приложению 1 к настоящему дополнительному соглашению;</w:t>
      </w:r>
    </w:p>
    <w:p w:rsidR="00A3564B" w:rsidRPr="00E94011" w:rsidRDefault="008249F5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30</w:t>
      </w:r>
      <w:r w:rsidRPr="00E94011">
        <w:rPr>
          <w:rFonts w:ascii="Times New Roman" w:hAnsi="Times New Roman"/>
          <w:bCs/>
          <w:sz w:val="24"/>
          <w:szCs w:val="24"/>
        </w:rPr>
        <w:t xml:space="preserve"> «</w:t>
      </w:r>
      <w:r w:rsidRPr="008249F5">
        <w:rPr>
          <w:rFonts w:ascii="Times New Roman" w:hAnsi="Times New Roman" w:cs="Times New Roman"/>
          <w:sz w:val="24"/>
          <w:szCs w:val="24"/>
          <w:lang w:eastAsia="en-US"/>
        </w:rPr>
        <w:t>Правила</w:t>
      </w:r>
      <w:r w:rsidRPr="008249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формирования счетов за медицинскую помощь, оказанную в рамках территориальной программы ОМС»</w:t>
      </w:r>
      <w:r w:rsidRPr="00E94011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94011" w:rsidRPr="00E94011" w:rsidRDefault="004719BD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4011">
        <w:rPr>
          <w:rFonts w:ascii="Times New Roman" w:hAnsi="Times New Roman"/>
          <w:sz w:val="24"/>
          <w:szCs w:val="24"/>
        </w:rPr>
        <w:t>Дополнить Тарифное соглашение приложением 3</w:t>
      </w:r>
      <w:r w:rsidR="00E94011" w:rsidRPr="00E94011">
        <w:rPr>
          <w:rFonts w:ascii="Times New Roman" w:hAnsi="Times New Roman"/>
          <w:sz w:val="24"/>
          <w:szCs w:val="24"/>
        </w:rPr>
        <w:t>7</w:t>
      </w:r>
      <w:r w:rsidRPr="00E94011">
        <w:rPr>
          <w:rFonts w:ascii="Times New Roman" w:hAnsi="Times New Roman"/>
          <w:sz w:val="24"/>
          <w:szCs w:val="24"/>
        </w:rPr>
        <w:t xml:space="preserve"> 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</w:t>
      </w:r>
      <w:r w:rsidR="0035066D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условных единицах трудоемкости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35066D">
        <w:rPr>
          <w:rFonts w:ascii="Times New Roman" w:eastAsia="Calibri" w:hAnsi="Times New Roman" w:cs="Calibri"/>
          <w:sz w:val="24"/>
          <w:szCs w:val="24"/>
          <w:lang w:eastAsia="en-US"/>
        </w:rPr>
        <w:t>(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УЕТ</w:t>
      </w:r>
      <w:r w:rsidR="0035066D">
        <w:rPr>
          <w:rFonts w:ascii="Times New Roman" w:eastAsia="Calibri" w:hAnsi="Times New Roman" w:cs="Calibri"/>
          <w:sz w:val="24"/>
          <w:szCs w:val="24"/>
          <w:lang w:eastAsia="en-US"/>
        </w:rPr>
        <w:t>)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»</w:t>
      </w:r>
      <w:r w:rsidRPr="00E94011">
        <w:rPr>
          <w:rFonts w:ascii="Times New Roman" w:hAnsi="Times New Roman"/>
          <w:sz w:val="24"/>
          <w:szCs w:val="24"/>
        </w:rPr>
        <w:t xml:space="preserve"> в редакции приложения </w:t>
      </w:r>
      <w:r w:rsidR="00776D32">
        <w:rPr>
          <w:rFonts w:ascii="Times New Roman" w:hAnsi="Times New Roman"/>
          <w:sz w:val="24"/>
          <w:szCs w:val="24"/>
        </w:rPr>
        <w:t>3</w:t>
      </w:r>
      <w:r w:rsidRPr="00E9401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E94011" w:rsidRPr="00E94011" w:rsidRDefault="004719BD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4011">
        <w:rPr>
          <w:rFonts w:ascii="Times New Roman" w:hAnsi="Times New Roman"/>
          <w:sz w:val="24"/>
          <w:szCs w:val="24"/>
        </w:rPr>
        <w:t>Дополнить Тарифное соглашение приложением 3</w:t>
      </w:r>
      <w:r w:rsidR="00E94011" w:rsidRPr="00E94011">
        <w:rPr>
          <w:rFonts w:ascii="Times New Roman" w:hAnsi="Times New Roman"/>
          <w:sz w:val="24"/>
          <w:szCs w:val="24"/>
        </w:rPr>
        <w:t>8</w:t>
      </w:r>
      <w:r w:rsidRPr="00E94011">
        <w:rPr>
          <w:rFonts w:ascii="Times New Roman" w:hAnsi="Times New Roman"/>
          <w:sz w:val="24"/>
          <w:szCs w:val="24"/>
        </w:rPr>
        <w:t xml:space="preserve"> 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«Перечень клинико-статистических групп в стоматологии для взрослого и детского населения»</w:t>
      </w:r>
      <w:r w:rsidRPr="00E94011">
        <w:rPr>
          <w:rFonts w:ascii="Times New Roman" w:hAnsi="Times New Roman"/>
          <w:sz w:val="24"/>
          <w:szCs w:val="24"/>
        </w:rPr>
        <w:t xml:space="preserve"> в редакции </w:t>
      </w:r>
      <w:r w:rsidRPr="00E94011">
        <w:rPr>
          <w:rFonts w:ascii="Times New Roman" w:hAnsi="Times New Roman"/>
          <w:sz w:val="24"/>
          <w:szCs w:val="24"/>
        </w:rPr>
        <w:lastRenderedPageBreak/>
        <w:t xml:space="preserve">приложения </w:t>
      </w:r>
      <w:r w:rsidR="00776D32">
        <w:rPr>
          <w:rFonts w:ascii="Times New Roman" w:hAnsi="Times New Roman"/>
          <w:sz w:val="24"/>
          <w:szCs w:val="24"/>
        </w:rPr>
        <w:t>4</w:t>
      </w:r>
      <w:r w:rsidRPr="00E9401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E94011" w:rsidRPr="00E94011" w:rsidRDefault="004719BD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4011">
        <w:rPr>
          <w:rFonts w:ascii="Times New Roman" w:hAnsi="Times New Roman"/>
          <w:sz w:val="24"/>
          <w:szCs w:val="24"/>
        </w:rPr>
        <w:t>Дополнить Та</w:t>
      </w:r>
      <w:r w:rsidR="00E94011" w:rsidRPr="00E94011">
        <w:rPr>
          <w:rFonts w:ascii="Times New Roman" w:hAnsi="Times New Roman"/>
          <w:sz w:val="24"/>
          <w:szCs w:val="24"/>
        </w:rPr>
        <w:t>рифное соглашение приложением 39</w:t>
      </w:r>
      <w:r w:rsidRPr="00E94011">
        <w:rPr>
          <w:rFonts w:ascii="Times New Roman" w:hAnsi="Times New Roman"/>
          <w:sz w:val="24"/>
          <w:szCs w:val="24"/>
        </w:rPr>
        <w:t xml:space="preserve"> 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«Состав клинико-статистических групп в стоматологии для взрослого и детского населения»</w:t>
      </w:r>
      <w:r w:rsidRPr="00E94011">
        <w:rPr>
          <w:rFonts w:ascii="Times New Roman" w:hAnsi="Times New Roman"/>
          <w:sz w:val="24"/>
          <w:szCs w:val="24"/>
        </w:rPr>
        <w:t xml:space="preserve"> в редакции приложения </w:t>
      </w:r>
      <w:r w:rsidR="00776D32">
        <w:rPr>
          <w:rFonts w:ascii="Times New Roman" w:hAnsi="Times New Roman"/>
          <w:sz w:val="24"/>
          <w:szCs w:val="24"/>
        </w:rPr>
        <w:t>5</w:t>
      </w:r>
      <w:r w:rsidRPr="00E9401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E94011" w:rsidRPr="00F3121D" w:rsidRDefault="00E94011" w:rsidP="00E94011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4011">
        <w:rPr>
          <w:rFonts w:ascii="Times New Roman" w:hAnsi="Times New Roman"/>
          <w:sz w:val="24"/>
          <w:szCs w:val="24"/>
        </w:rPr>
        <w:t xml:space="preserve">Дополнить Тарифное соглашение приложением </w:t>
      </w:r>
      <w:r w:rsidR="004B4636">
        <w:rPr>
          <w:rFonts w:ascii="Times New Roman" w:hAnsi="Times New Roman"/>
          <w:sz w:val="24"/>
          <w:szCs w:val="24"/>
        </w:rPr>
        <w:t>40</w:t>
      </w:r>
      <w:r w:rsidRPr="00E94011">
        <w:rPr>
          <w:rFonts w:ascii="Times New Roman" w:hAnsi="Times New Roman"/>
          <w:sz w:val="24"/>
          <w:szCs w:val="24"/>
        </w:rPr>
        <w:t xml:space="preserve"> 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«Простые и сложные медицинские услуги в стоматологии, не входящих в состав КСГ, и условия их применения»</w:t>
      </w:r>
      <w:r w:rsidRPr="00E94011">
        <w:rPr>
          <w:rFonts w:ascii="Times New Roman" w:hAnsi="Times New Roman"/>
          <w:sz w:val="24"/>
          <w:szCs w:val="24"/>
        </w:rPr>
        <w:t xml:space="preserve"> в редакции приложения </w:t>
      </w:r>
      <w:r w:rsidR="00776D32">
        <w:rPr>
          <w:rFonts w:ascii="Times New Roman" w:hAnsi="Times New Roman"/>
          <w:sz w:val="24"/>
          <w:szCs w:val="24"/>
        </w:rPr>
        <w:t>6</w:t>
      </w:r>
      <w:r w:rsidRPr="00E9401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F3121D" w:rsidRPr="00F3121D" w:rsidRDefault="00F3121D" w:rsidP="00F3121D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Дополнить </w:t>
      </w:r>
      <w:r w:rsidRPr="00E94011">
        <w:rPr>
          <w:rFonts w:ascii="Times New Roman" w:hAnsi="Times New Roman"/>
          <w:sz w:val="24"/>
          <w:szCs w:val="24"/>
        </w:rPr>
        <w:t xml:space="preserve">Тарифное соглашение приложением </w:t>
      </w:r>
      <w:r>
        <w:rPr>
          <w:rFonts w:ascii="Times New Roman" w:hAnsi="Times New Roman"/>
          <w:sz w:val="24"/>
          <w:szCs w:val="24"/>
        </w:rPr>
        <w:t>41</w:t>
      </w:r>
      <w:r w:rsidRPr="00E94011">
        <w:rPr>
          <w:rFonts w:ascii="Times New Roman" w:hAnsi="Times New Roman"/>
          <w:sz w:val="24"/>
          <w:szCs w:val="24"/>
        </w:rPr>
        <w:t xml:space="preserve"> 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«</w:t>
      </w:r>
      <w:r w:rsidR="00E61A1E">
        <w:rPr>
          <w:rFonts w:ascii="Times New Roman" w:eastAsia="Calibri" w:hAnsi="Times New Roman" w:cs="Calibri"/>
          <w:sz w:val="24"/>
          <w:szCs w:val="24"/>
          <w:lang w:eastAsia="en-US"/>
        </w:rPr>
        <w:t>С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>тоимост</w:t>
      </w:r>
      <w:r w:rsidR="00E61A1E">
        <w:rPr>
          <w:rFonts w:ascii="Times New Roman" w:eastAsia="Calibri" w:hAnsi="Times New Roman" w:cs="Calibri"/>
          <w:sz w:val="24"/>
          <w:szCs w:val="24"/>
          <w:lang w:eastAsia="en-US"/>
        </w:rPr>
        <w:t>ь</w:t>
      </w:r>
      <w:r w:rsidR="004D6FB3" w:rsidRPr="004D6FB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условной единицы трудоемкости (1 УЕТ) при оплате стоматологической помощи»</w:t>
      </w:r>
      <w:r w:rsidRPr="00E94011">
        <w:rPr>
          <w:rFonts w:ascii="Times New Roman" w:hAnsi="Times New Roman"/>
          <w:sz w:val="24"/>
          <w:szCs w:val="24"/>
        </w:rPr>
        <w:t xml:space="preserve"> в редакции приложения </w:t>
      </w:r>
      <w:r w:rsidR="00776D32">
        <w:rPr>
          <w:rFonts w:ascii="Times New Roman" w:hAnsi="Times New Roman"/>
          <w:sz w:val="24"/>
          <w:szCs w:val="24"/>
        </w:rPr>
        <w:t>7</w:t>
      </w:r>
      <w:r w:rsidRPr="00E94011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F74600" w:rsidRPr="004C619A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C619A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63BCF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3BC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52791" w:rsidRPr="004A0D43" w:rsidRDefault="00352791" w:rsidP="00352791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40A0C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A0C">
        <w:rPr>
          <w:rFonts w:ascii="Times New Roman" w:hAnsi="Times New Roman" w:cs="Times New Roman"/>
          <w:sz w:val="24"/>
          <w:szCs w:val="24"/>
        </w:rPr>
        <w:t>2017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</w:t>
      </w:r>
      <w:r w:rsidRPr="004A0D43">
        <w:rPr>
          <w:rFonts w:ascii="Times New Roman" w:hAnsi="Times New Roman" w:cs="Times New Roman"/>
          <w:sz w:val="24"/>
          <w:szCs w:val="24"/>
        </w:rPr>
        <w:t xml:space="preserve">помощи, завершенные после 1 </w:t>
      </w:r>
      <w:r w:rsidR="00540A0C" w:rsidRPr="004A0D43">
        <w:rPr>
          <w:rFonts w:ascii="Times New Roman" w:hAnsi="Times New Roman" w:cs="Times New Roman"/>
          <w:sz w:val="24"/>
          <w:szCs w:val="24"/>
        </w:rPr>
        <w:t>января 2017</w:t>
      </w:r>
      <w:r w:rsidRPr="004A0D43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ранее, за исключением </w:t>
      </w:r>
      <w:r w:rsidR="00E8752D">
        <w:rPr>
          <w:rFonts w:ascii="Times New Roman" w:hAnsi="Times New Roman" w:cs="Times New Roman"/>
          <w:sz w:val="24"/>
          <w:szCs w:val="24"/>
        </w:rPr>
        <w:t xml:space="preserve">пунктов </w:t>
      </w:r>
      <w:r w:rsidR="001274BC" w:rsidRPr="004A0D43">
        <w:rPr>
          <w:rFonts w:ascii="Times New Roman" w:hAnsi="Times New Roman" w:cs="Times New Roman"/>
          <w:sz w:val="24"/>
          <w:szCs w:val="24"/>
        </w:rPr>
        <w:t>1.1.,</w:t>
      </w:r>
      <w:r w:rsidRPr="004A0D43">
        <w:rPr>
          <w:rFonts w:ascii="Times New Roman" w:hAnsi="Times New Roman" w:cs="Times New Roman"/>
          <w:sz w:val="24"/>
          <w:szCs w:val="24"/>
        </w:rPr>
        <w:t xml:space="preserve"> 1.3</w:t>
      </w:r>
      <w:r w:rsidR="001274BC" w:rsidRPr="004A0D43">
        <w:rPr>
          <w:rFonts w:ascii="Times New Roman" w:hAnsi="Times New Roman" w:cs="Times New Roman"/>
          <w:sz w:val="24"/>
          <w:szCs w:val="24"/>
        </w:rPr>
        <w:t>., 1.</w:t>
      </w:r>
      <w:r w:rsidR="00C06334" w:rsidRPr="004A0D43">
        <w:rPr>
          <w:rFonts w:ascii="Times New Roman" w:hAnsi="Times New Roman" w:cs="Times New Roman"/>
          <w:sz w:val="24"/>
          <w:szCs w:val="24"/>
        </w:rPr>
        <w:t>5</w:t>
      </w:r>
      <w:r w:rsidR="001274BC" w:rsidRPr="004A0D43">
        <w:rPr>
          <w:rFonts w:ascii="Times New Roman" w:hAnsi="Times New Roman" w:cs="Times New Roman"/>
          <w:sz w:val="24"/>
          <w:szCs w:val="24"/>
        </w:rPr>
        <w:t>.</w:t>
      </w:r>
      <w:r w:rsidR="00540A0C" w:rsidRPr="004A0D43">
        <w:rPr>
          <w:rFonts w:ascii="Times New Roman" w:hAnsi="Times New Roman" w:cs="Times New Roman"/>
          <w:sz w:val="24"/>
          <w:szCs w:val="24"/>
        </w:rPr>
        <w:t xml:space="preserve">, </w:t>
      </w:r>
      <w:r w:rsidR="00EC5261">
        <w:rPr>
          <w:rFonts w:ascii="Times New Roman" w:hAnsi="Times New Roman"/>
          <w:sz w:val="24"/>
          <w:szCs w:val="24"/>
        </w:rPr>
        <w:t>1</w:t>
      </w:r>
      <w:r w:rsidR="00EC5261" w:rsidRPr="004A0D43">
        <w:rPr>
          <w:rFonts w:ascii="Times New Roman" w:hAnsi="Times New Roman" w:cs="Times New Roman"/>
          <w:sz w:val="24"/>
          <w:szCs w:val="24"/>
        </w:rPr>
        <w:t>.</w:t>
      </w:r>
      <w:r w:rsidR="00EC5261">
        <w:rPr>
          <w:rFonts w:ascii="Times New Roman" w:hAnsi="Times New Roman" w:cs="Times New Roman"/>
          <w:sz w:val="24"/>
          <w:szCs w:val="24"/>
        </w:rPr>
        <w:t>7.,</w:t>
      </w:r>
      <w:r w:rsidR="00EC5261" w:rsidRPr="004A0D43">
        <w:rPr>
          <w:rFonts w:ascii="Times New Roman" w:hAnsi="Times New Roman" w:cs="Times New Roman"/>
          <w:sz w:val="24"/>
          <w:szCs w:val="24"/>
        </w:rPr>
        <w:t xml:space="preserve"> </w:t>
      </w:r>
      <w:r w:rsidR="00EC5261">
        <w:rPr>
          <w:rFonts w:ascii="Times New Roman" w:hAnsi="Times New Roman"/>
          <w:sz w:val="24"/>
          <w:szCs w:val="24"/>
        </w:rPr>
        <w:t>1</w:t>
      </w:r>
      <w:r w:rsidR="00EC5261" w:rsidRPr="004A0D43">
        <w:rPr>
          <w:rFonts w:ascii="Times New Roman" w:hAnsi="Times New Roman" w:cs="Times New Roman"/>
          <w:sz w:val="24"/>
          <w:szCs w:val="24"/>
        </w:rPr>
        <w:t>.</w:t>
      </w:r>
      <w:r w:rsidR="00EC5261">
        <w:rPr>
          <w:rFonts w:ascii="Times New Roman" w:hAnsi="Times New Roman" w:cs="Times New Roman"/>
          <w:sz w:val="24"/>
          <w:szCs w:val="24"/>
        </w:rPr>
        <w:t>8.,</w:t>
      </w:r>
      <w:r w:rsidR="00EC5261" w:rsidRPr="004D6FB3">
        <w:rPr>
          <w:rFonts w:ascii="Times New Roman" w:hAnsi="Times New Roman"/>
          <w:sz w:val="24"/>
          <w:szCs w:val="24"/>
        </w:rPr>
        <w:t xml:space="preserve"> </w:t>
      </w:r>
      <w:r w:rsidR="00EC5261">
        <w:rPr>
          <w:rFonts w:ascii="Times New Roman" w:hAnsi="Times New Roman"/>
          <w:sz w:val="24"/>
          <w:szCs w:val="24"/>
        </w:rPr>
        <w:t>1</w:t>
      </w:r>
      <w:r w:rsidR="00EC5261" w:rsidRPr="004A0D43">
        <w:rPr>
          <w:rFonts w:ascii="Times New Roman" w:hAnsi="Times New Roman" w:cs="Times New Roman"/>
          <w:sz w:val="24"/>
          <w:szCs w:val="24"/>
        </w:rPr>
        <w:t>.</w:t>
      </w:r>
      <w:r w:rsidR="00EC5261">
        <w:rPr>
          <w:rFonts w:ascii="Times New Roman" w:hAnsi="Times New Roman" w:cs="Times New Roman"/>
          <w:sz w:val="24"/>
          <w:szCs w:val="24"/>
        </w:rPr>
        <w:t>9.,</w:t>
      </w:r>
      <w:r w:rsidR="00EC5261" w:rsidRPr="004D6FB3">
        <w:rPr>
          <w:rFonts w:ascii="Times New Roman" w:hAnsi="Times New Roman"/>
          <w:sz w:val="24"/>
          <w:szCs w:val="24"/>
        </w:rPr>
        <w:t xml:space="preserve"> </w:t>
      </w:r>
      <w:r w:rsidR="00EC5261">
        <w:rPr>
          <w:rFonts w:ascii="Times New Roman" w:hAnsi="Times New Roman"/>
          <w:sz w:val="24"/>
          <w:szCs w:val="24"/>
        </w:rPr>
        <w:t>1</w:t>
      </w:r>
      <w:r w:rsidR="00EC5261" w:rsidRPr="004A0D43">
        <w:rPr>
          <w:rFonts w:ascii="Times New Roman" w:hAnsi="Times New Roman" w:cs="Times New Roman"/>
          <w:sz w:val="24"/>
          <w:szCs w:val="24"/>
        </w:rPr>
        <w:t>.</w:t>
      </w:r>
      <w:r w:rsidR="00EC5261">
        <w:rPr>
          <w:rFonts w:ascii="Times New Roman" w:hAnsi="Times New Roman" w:cs="Times New Roman"/>
          <w:sz w:val="24"/>
          <w:szCs w:val="24"/>
        </w:rPr>
        <w:t>10.,</w:t>
      </w:r>
      <w:r w:rsidR="00EC5261" w:rsidRPr="004D6FB3">
        <w:rPr>
          <w:rFonts w:ascii="Times New Roman" w:hAnsi="Times New Roman"/>
          <w:sz w:val="24"/>
          <w:szCs w:val="24"/>
        </w:rPr>
        <w:t xml:space="preserve"> </w:t>
      </w:r>
      <w:r w:rsidR="00EC5261">
        <w:rPr>
          <w:rFonts w:ascii="Times New Roman" w:hAnsi="Times New Roman"/>
          <w:sz w:val="24"/>
          <w:szCs w:val="24"/>
        </w:rPr>
        <w:t>1</w:t>
      </w:r>
      <w:r w:rsidR="00EC5261" w:rsidRPr="004A0D43">
        <w:rPr>
          <w:rFonts w:ascii="Times New Roman" w:hAnsi="Times New Roman" w:cs="Times New Roman"/>
          <w:sz w:val="24"/>
          <w:szCs w:val="24"/>
        </w:rPr>
        <w:t>.</w:t>
      </w:r>
      <w:r w:rsidR="00EC5261">
        <w:rPr>
          <w:rFonts w:ascii="Times New Roman" w:hAnsi="Times New Roman" w:cs="Times New Roman"/>
          <w:sz w:val="24"/>
          <w:szCs w:val="24"/>
        </w:rPr>
        <w:t xml:space="preserve">11., </w:t>
      </w:r>
      <w:r w:rsidR="004A0D43" w:rsidRPr="004A0D43">
        <w:rPr>
          <w:rFonts w:ascii="Times New Roman" w:hAnsi="Times New Roman" w:cs="Times New Roman"/>
          <w:sz w:val="24"/>
          <w:szCs w:val="24"/>
        </w:rPr>
        <w:t>т</w:t>
      </w:r>
      <w:r w:rsidR="004A0D43" w:rsidRPr="004A0D43">
        <w:rPr>
          <w:rFonts w:ascii="Times New Roman" w:hAnsi="Times New Roman"/>
          <w:sz w:val="24"/>
          <w:szCs w:val="24"/>
        </w:rPr>
        <w:t>а</w:t>
      </w:r>
      <w:r w:rsidR="00C334E7">
        <w:rPr>
          <w:rFonts w:ascii="Times New Roman" w:hAnsi="Times New Roman"/>
          <w:sz w:val="24"/>
          <w:szCs w:val="24"/>
        </w:rPr>
        <w:t>блицы 1 (примерная форма счета)</w:t>
      </w:r>
      <w:r w:rsidR="004A0D43" w:rsidRPr="004A0D43">
        <w:rPr>
          <w:rFonts w:ascii="Times New Roman" w:hAnsi="Times New Roman"/>
          <w:sz w:val="24"/>
          <w:szCs w:val="24"/>
        </w:rPr>
        <w:t xml:space="preserve"> приложения 2 </w:t>
      </w:r>
      <w:r w:rsidR="00EC5261">
        <w:rPr>
          <w:rFonts w:ascii="Times New Roman" w:hAnsi="Times New Roman"/>
          <w:sz w:val="24"/>
          <w:szCs w:val="24"/>
        </w:rPr>
        <w:t xml:space="preserve">изложенного в </w:t>
      </w:r>
      <w:r w:rsidR="004A0D43" w:rsidRPr="004A0D43">
        <w:rPr>
          <w:rFonts w:ascii="Times New Roman" w:hAnsi="Times New Roman"/>
          <w:sz w:val="24"/>
          <w:szCs w:val="24"/>
        </w:rPr>
        <w:t>пункт</w:t>
      </w:r>
      <w:r w:rsidR="00EC5261">
        <w:rPr>
          <w:rFonts w:ascii="Times New Roman" w:hAnsi="Times New Roman"/>
          <w:sz w:val="24"/>
          <w:szCs w:val="24"/>
        </w:rPr>
        <w:t>е</w:t>
      </w:r>
      <w:r w:rsidR="004A0D43" w:rsidRPr="004A0D43">
        <w:rPr>
          <w:rFonts w:ascii="Times New Roman" w:hAnsi="Times New Roman"/>
          <w:sz w:val="24"/>
          <w:szCs w:val="24"/>
        </w:rPr>
        <w:t xml:space="preserve"> 1.6.</w:t>
      </w:r>
      <w:r w:rsidR="004D6FB3">
        <w:rPr>
          <w:rFonts w:ascii="Times New Roman" w:hAnsi="Times New Roman"/>
          <w:sz w:val="24"/>
          <w:szCs w:val="24"/>
        </w:rPr>
        <w:t xml:space="preserve">, </w:t>
      </w:r>
      <w:r w:rsidR="00E8752D" w:rsidRPr="004A0D43">
        <w:rPr>
          <w:rFonts w:ascii="Times New Roman" w:hAnsi="Times New Roman"/>
          <w:sz w:val="24"/>
          <w:szCs w:val="24"/>
        </w:rPr>
        <w:t>настоящего дополнительного соглашения</w:t>
      </w:r>
      <w:r w:rsidR="00E8752D">
        <w:rPr>
          <w:rFonts w:ascii="Times New Roman" w:hAnsi="Times New Roman"/>
          <w:sz w:val="24"/>
          <w:szCs w:val="24"/>
        </w:rPr>
        <w:t>.</w:t>
      </w:r>
    </w:p>
    <w:p w:rsidR="00352791" w:rsidRPr="004A0D43" w:rsidRDefault="00352791" w:rsidP="00352791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0D43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1274BC" w:rsidRPr="004A0D43">
        <w:rPr>
          <w:rFonts w:ascii="Times New Roman" w:hAnsi="Times New Roman" w:cs="Times New Roman"/>
          <w:sz w:val="24"/>
          <w:szCs w:val="24"/>
        </w:rPr>
        <w:t>1.1.,</w:t>
      </w:r>
      <w:r w:rsidRPr="004A0D43">
        <w:rPr>
          <w:rFonts w:ascii="Times New Roman" w:hAnsi="Times New Roman" w:cs="Times New Roman"/>
          <w:sz w:val="24"/>
          <w:szCs w:val="24"/>
        </w:rPr>
        <w:t xml:space="preserve"> 1.3.</w:t>
      </w:r>
      <w:r w:rsidR="001274BC" w:rsidRPr="004A0D43">
        <w:rPr>
          <w:rFonts w:ascii="Times New Roman" w:hAnsi="Times New Roman" w:cs="Times New Roman"/>
          <w:sz w:val="24"/>
          <w:szCs w:val="24"/>
        </w:rPr>
        <w:t>, 1.</w:t>
      </w:r>
      <w:r w:rsidR="00C06334" w:rsidRPr="004A0D43">
        <w:rPr>
          <w:rFonts w:ascii="Times New Roman" w:hAnsi="Times New Roman" w:cs="Times New Roman"/>
          <w:sz w:val="24"/>
          <w:szCs w:val="24"/>
        </w:rPr>
        <w:t>5</w:t>
      </w:r>
      <w:r w:rsidR="001274BC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>,</w:t>
      </w:r>
      <w:r w:rsidRPr="004A0D43">
        <w:rPr>
          <w:rFonts w:ascii="Times New Roman" w:hAnsi="Times New Roman" w:cs="Times New Roman"/>
          <w:sz w:val="24"/>
          <w:szCs w:val="24"/>
        </w:rPr>
        <w:t xml:space="preserve"> </w:t>
      </w:r>
      <w:r w:rsidR="004D6FB3">
        <w:rPr>
          <w:rFonts w:ascii="Times New Roman" w:hAnsi="Times New Roman"/>
          <w:sz w:val="24"/>
          <w:szCs w:val="24"/>
        </w:rPr>
        <w:t>1</w:t>
      </w:r>
      <w:r w:rsidR="004D6FB3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>7.,</w:t>
      </w:r>
      <w:r w:rsidR="004D6FB3" w:rsidRPr="004A0D43">
        <w:rPr>
          <w:rFonts w:ascii="Times New Roman" w:hAnsi="Times New Roman" w:cs="Times New Roman"/>
          <w:sz w:val="24"/>
          <w:szCs w:val="24"/>
        </w:rPr>
        <w:t xml:space="preserve"> </w:t>
      </w:r>
      <w:r w:rsidR="004D6FB3">
        <w:rPr>
          <w:rFonts w:ascii="Times New Roman" w:hAnsi="Times New Roman"/>
          <w:sz w:val="24"/>
          <w:szCs w:val="24"/>
        </w:rPr>
        <w:t>1</w:t>
      </w:r>
      <w:r w:rsidR="004D6FB3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>8.,</w:t>
      </w:r>
      <w:r w:rsidR="004D6FB3" w:rsidRPr="004D6FB3">
        <w:rPr>
          <w:rFonts w:ascii="Times New Roman" w:hAnsi="Times New Roman"/>
          <w:sz w:val="24"/>
          <w:szCs w:val="24"/>
        </w:rPr>
        <w:t xml:space="preserve"> </w:t>
      </w:r>
      <w:r w:rsidR="004D6FB3">
        <w:rPr>
          <w:rFonts w:ascii="Times New Roman" w:hAnsi="Times New Roman"/>
          <w:sz w:val="24"/>
          <w:szCs w:val="24"/>
        </w:rPr>
        <w:t>1</w:t>
      </w:r>
      <w:r w:rsidR="004D6FB3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>9.,</w:t>
      </w:r>
      <w:r w:rsidR="004D6FB3" w:rsidRPr="004D6FB3">
        <w:rPr>
          <w:rFonts w:ascii="Times New Roman" w:hAnsi="Times New Roman"/>
          <w:sz w:val="24"/>
          <w:szCs w:val="24"/>
        </w:rPr>
        <w:t xml:space="preserve"> </w:t>
      </w:r>
      <w:r w:rsidR="004D6FB3">
        <w:rPr>
          <w:rFonts w:ascii="Times New Roman" w:hAnsi="Times New Roman"/>
          <w:sz w:val="24"/>
          <w:szCs w:val="24"/>
        </w:rPr>
        <w:t>1</w:t>
      </w:r>
      <w:r w:rsidR="004D6FB3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>10.,</w:t>
      </w:r>
      <w:r w:rsidR="004D6FB3" w:rsidRPr="004D6FB3">
        <w:rPr>
          <w:rFonts w:ascii="Times New Roman" w:hAnsi="Times New Roman"/>
          <w:sz w:val="24"/>
          <w:szCs w:val="24"/>
        </w:rPr>
        <w:t xml:space="preserve"> </w:t>
      </w:r>
      <w:r w:rsidR="004D6FB3">
        <w:rPr>
          <w:rFonts w:ascii="Times New Roman" w:hAnsi="Times New Roman"/>
          <w:sz w:val="24"/>
          <w:szCs w:val="24"/>
        </w:rPr>
        <w:t>1</w:t>
      </w:r>
      <w:r w:rsidR="004D6FB3" w:rsidRPr="004A0D43">
        <w:rPr>
          <w:rFonts w:ascii="Times New Roman" w:hAnsi="Times New Roman" w:cs="Times New Roman"/>
          <w:sz w:val="24"/>
          <w:szCs w:val="24"/>
        </w:rPr>
        <w:t>.</w:t>
      </w:r>
      <w:r w:rsidR="004D6FB3">
        <w:rPr>
          <w:rFonts w:ascii="Times New Roman" w:hAnsi="Times New Roman" w:cs="Times New Roman"/>
          <w:sz w:val="24"/>
          <w:szCs w:val="24"/>
        </w:rPr>
        <w:t xml:space="preserve">11. </w:t>
      </w:r>
      <w:r w:rsidRPr="004A0D43">
        <w:rPr>
          <w:rFonts w:ascii="Times New Roman" w:hAnsi="Times New Roman" w:cs="Times New Roman"/>
          <w:sz w:val="24"/>
          <w:szCs w:val="24"/>
        </w:rPr>
        <w:t>настоящего дополнительного соглашения вступают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марта 201</w:t>
      </w:r>
      <w:r w:rsidR="002F14EC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4A0D43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4A0D43" w:rsidRPr="00352791" w:rsidRDefault="004A0D43" w:rsidP="00352791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0D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C334E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блица 1 (примерная форма счета) приложения 2</w:t>
      </w:r>
      <w:r w:rsidRPr="004A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в </w:t>
      </w:r>
      <w:r w:rsidRPr="004A0D4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EC526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A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1.6.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февраля 2017 года, в том числе </w:t>
      </w:r>
      <w:r w:rsidRPr="004A0D43">
        <w:rPr>
          <w:rFonts w:ascii="Times New Roman" w:hAnsi="Times New Roman" w:cs="Times New Roman"/>
          <w:sz w:val="24"/>
          <w:szCs w:val="24"/>
        </w:rPr>
        <w:t>начатые</w:t>
      </w:r>
      <w:r w:rsidRPr="004A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667858" w:rsidRDefault="00667858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7CA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858" w:rsidRPr="005F7E81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7C6B85" w:rsidRPr="005F7E81" w:rsidRDefault="007C6B85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ХМАО-Югры»   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8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14EC">
      <w:rPr>
        <w:noProof/>
      </w:rPr>
      <w:t>7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8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1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3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5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6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9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0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23"/>
  </w:num>
  <w:num w:numId="6">
    <w:abstractNumId w:val="21"/>
  </w:num>
  <w:num w:numId="7">
    <w:abstractNumId w:val="4"/>
  </w:num>
  <w:num w:numId="8">
    <w:abstractNumId w:val="12"/>
  </w:num>
  <w:num w:numId="9">
    <w:abstractNumId w:val="18"/>
  </w:num>
  <w:num w:numId="10">
    <w:abstractNumId w:val="14"/>
  </w:num>
  <w:num w:numId="11">
    <w:abstractNumId w:val="3"/>
  </w:num>
  <w:num w:numId="12">
    <w:abstractNumId w:val="0"/>
  </w:num>
  <w:num w:numId="13">
    <w:abstractNumId w:val="17"/>
  </w:num>
  <w:num w:numId="14">
    <w:abstractNumId w:val="20"/>
  </w:num>
  <w:num w:numId="15">
    <w:abstractNumId w:val="8"/>
  </w:num>
  <w:num w:numId="16">
    <w:abstractNumId w:val="7"/>
  </w:num>
  <w:num w:numId="17">
    <w:abstractNumId w:val="15"/>
  </w:num>
  <w:num w:numId="18">
    <w:abstractNumId w:val="2"/>
  </w:num>
  <w:num w:numId="19">
    <w:abstractNumId w:val="11"/>
  </w:num>
  <w:num w:numId="20">
    <w:abstractNumId w:val="22"/>
  </w:num>
  <w:num w:numId="21">
    <w:abstractNumId w:val="13"/>
  </w:num>
  <w:num w:numId="22">
    <w:abstractNumId w:val="16"/>
  </w:num>
  <w:num w:numId="23">
    <w:abstractNumId w:val="9"/>
  </w:num>
  <w:num w:numId="2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12748"/>
    <w:rsid w:val="00012A8D"/>
    <w:rsid w:val="00015881"/>
    <w:rsid w:val="000214E6"/>
    <w:rsid w:val="00023769"/>
    <w:rsid w:val="00025154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E9"/>
    <w:rsid w:val="00061860"/>
    <w:rsid w:val="00061FCE"/>
    <w:rsid w:val="000626BA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877"/>
    <w:rsid w:val="000A4E74"/>
    <w:rsid w:val="000A70CB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274BC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D075F"/>
    <w:rsid w:val="002D11AF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4E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5066D"/>
    <w:rsid w:val="00352604"/>
    <w:rsid w:val="00352791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2248"/>
    <w:rsid w:val="004227F9"/>
    <w:rsid w:val="0042464B"/>
    <w:rsid w:val="00425550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14F2"/>
    <w:rsid w:val="00482020"/>
    <w:rsid w:val="00486C35"/>
    <w:rsid w:val="00492809"/>
    <w:rsid w:val="004928A0"/>
    <w:rsid w:val="004A0D43"/>
    <w:rsid w:val="004A611E"/>
    <w:rsid w:val="004B0BBB"/>
    <w:rsid w:val="004B27E1"/>
    <w:rsid w:val="004B4636"/>
    <w:rsid w:val="004B553C"/>
    <w:rsid w:val="004C04AF"/>
    <w:rsid w:val="004C619A"/>
    <w:rsid w:val="004C72C9"/>
    <w:rsid w:val="004D1285"/>
    <w:rsid w:val="004D2AFD"/>
    <w:rsid w:val="004D4260"/>
    <w:rsid w:val="004D6FB3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40A0C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5DCB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53E1"/>
    <w:rsid w:val="007300FE"/>
    <w:rsid w:val="00732689"/>
    <w:rsid w:val="007333D2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6D32"/>
    <w:rsid w:val="007820C8"/>
    <w:rsid w:val="00783CA5"/>
    <w:rsid w:val="00785807"/>
    <w:rsid w:val="00787E57"/>
    <w:rsid w:val="0079380B"/>
    <w:rsid w:val="00793A37"/>
    <w:rsid w:val="00793BA6"/>
    <w:rsid w:val="00793F09"/>
    <w:rsid w:val="00797361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49F5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71"/>
    <w:rsid w:val="00AA646B"/>
    <w:rsid w:val="00AA67B5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6A12"/>
    <w:rsid w:val="00C20244"/>
    <w:rsid w:val="00C25424"/>
    <w:rsid w:val="00C273D6"/>
    <w:rsid w:val="00C27E6D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D434F1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FED5-3FDA-4725-9444-6969823F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7833</TotalTime>
  <Pages>8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22133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377</cp:revision>
  <cp:lastPrinted>2017-02-27T03:12:00Z</cp:lastPrinted>
  <dcterms:created xsi:type="dcterms:W3CDTF">2013-05-23T10:20:00Z</dcterms:created>
  <dcterms:modified xsi:type="dcterms:W3CDTF">2017-02-27T03:13:00Z</dcterms:modified>
</cp:coreProperties>
</file>